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Default="00856BA7" w:rsidP="00856BA7">
      <w:pPr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</w:p>
    <w:p w:rsidR="00856BA7" w:rsidRPr="00ED300E" w:rsidRDefault="00856BA7" w:rsidP="00856BA7">
      <w:pPr>
        <w:jc w:val="center"/>
        <w:outlineLvl w:val="0"/>
        <w:rPr>
          <w:rFonts w:ascii="Belwe Lt BT" w:hAnsi="Belwe Lt BT"/>
          <w:b/>
          <w:bCs/>
          <w:sz w:val="52"/>
          <w:szCs w:val="52"/>
        </w:rPr>
      </w:pPr>
      <w:r w:rsidRPr="00ED300E">
        <w:rPr>
          <w:rFonts w:ascii="Times New Roman" w:hAnsi="Times New Roman" w:cs="Times New Roman"/>
          <w:b/>
          <w:bCs/>
          <w:sz w:val="52"/>
          <w:szCs w:val="52"/>
        </w:rPr>
        <w:t>КОЛЛЕКТИВНЫЙ</w:t>
      </w:r>
      <w:r w:rsidR="00F24172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52"/>
          <w:szCs w:val="52"/>
        </w:rPr>
        <w:t>ДОГОВОР</w:t>
      </w:r>
    </w:p>
    <w:p w:rsidR="00ED300E" w:rsidRPr="00ED300E" w:rsidRDefault="00856BA7" w:rsidP="00ED300E">
      <w:pPr>
        <w:spacing w:after="0" w:line="240" w:lineRule="auto"/>
        <w:jc w:val="center"/>
        <w:rPr>
          <w:rFonts w:ascii="Belwe Lt BT" w:hAnsi="Belwe Lt BT"/>
          <w:b/>
          <w:bCs/>
          <w:sz w:val="28"/>
          <w:szCs w:val="28"/>
        </w:rPr>
      </w:pPr>
      <w:r w:rsidRPr="00ED300E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казенное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 w:rsidR="00F2417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D300E">
        <w:rPr>
          <w:rFonts w:ascii="Belwe Lt BT" w:hAnsi="Belwe Lt BT"/>
          <w:b/>
          <w:bCs/>
          <w:sz w:val="28"/>
          <w:szCs w:val="28"/>
        </w:rPr>
        <w:t xml:space="preserve"> «</w:t>
      </w:r>
      <w:r w:rsidR="006E72EF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170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D300E">
        <w:rPr>
          <w:rFonts w:ascii="Belwe Lt BT" w:hAnsi="Belwe Lt BT"/>
          <w:b/>
          <w:bCs/>
          <w:sz w:val="28"/>
          <w:szCs w:val="28"/>
        </w:rPr>
        <w:t xml:space="preserve">. </w:t>
      </w:r>
      <w:r w:rsidR="006E72EF">
        <w:rPr>
          <w:rFonts w:ascii="Times New Roman" w:hAnsi="Times New Roman" w:cs="Times New Roman"/>
          <w:b/>
          <w:bCs/>
          <w:sz w:val="28"/>
          <w:szCs w:val="28"/>
        </w:rPr>
        <w:t>Пригорки</w:t>
      </w:r>
      <w:r w:rsidR="004E6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00E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="004E6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4E6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4E6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4E6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Pr="00ED300E">
        <w:rPr>
          <w:rFonts w:ascii="Belwe Lt BT" w:hAnsi="Belwe Lt BT"/>
          <w:b/>
          <w:bCs/>
          <w:sz w:val="28"/>
          <w:szCs w:val="28"/>
        </w:rPr>
        <w:t>»</w:t>
      </w:r>
    </w:p>
    <w:p w:rsidR="00856BA7" w:rsidRPr="00ED300E" w:rsidRDefault="00856BA7" w:rsidP="00ED300E">
      <w:pPr>
        <w:spacing w:after="0" w:line="240" w:lineRule="auto"/>
        <w:jc w:val="center"/>
        <w:rPr>
          <w:rFonts w:ascii="Belwe Lt BT" w:hAnsi="Belwe Lt BT"/>
          <w:b/>
          <w:sz w:val="28"/>
          <w:szCs w:val="28"/>
        </w:rPr>
      </w:pPr>
      <w:r w:rsidRPr="00ED300E">
        <w:rPr>
          <w:rFonts w:ascii="Times New Roman" w:hAnsi="Times New Roman" w:cs="Times New Roman"/>
          <w:b/>
          <w:sz w:val="28"/>
          <w:szCs w:val="28"/>
        </w:rPr>
        <w:t>на</w:t>
      </w:r>
      <w:r w:rsidR="006E72EF">
        <w:rPr>
          <w:rFonts w:ascii="Belwe Lt BT" w:hAnsi="Belwe Lt BT"/>
          <w:b/>
          <w:sz w:val="28"/>
          <w:szCs w:val="28"/>
        </w:rPr>
        <w:t xml:space="preserve">   2012 – 2015</w:t>
      </w:r>
      <w:r w:rsidR="006E72EF">
        <w:rPr>
          <w:b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56BA7" w:rsidRPr="00ED300E" w:rsidRDefault="00856BA7" w:rsidP="00ED300E">
      <w:pPr>
        <w:spacing w:after="0"/>
        <w:rPr>
          <w:rFonts w:ascii="Belwe Lt BT" w:hAnsi="Belwe Lt BT"/>
          <w:sz w:val="28"/>
          <w:szCs w:val="28"/>
        </w:rPr>
      </w:pPr>
    </w:p>
    <w:p w:rsidR="00856BA7" w:rsidRPr="00ED300E" w:rsidRDefault="00856BA7" w:rsidP="00856BA7">
      <w:pPr>
        <w:outlineLvl w:val="0"/>
        <w:rPr>
          <w:rFonts w:ascii="Belwe Lt BT" w:hAnsi="Belwe Lt BT"/>
          <w:bCs/>
          <w:sz w:val="28"/>
          <w:szCs w:val="28"/>
        </w:rPr>
      </w:pPr>
    </w:p>
    <w:p w:rsidR="00856BA7" w:rsidRPr="006E72EF" w:rsidRDefault="00ED300E" w:rsidP="00856BA7">
      <w:pPr>
        <w:tabs>
          <w:tab w:val="left" w:pos="3375"/>
        </w:tabs>
        <w:outlineLvl w:val="0"/>
        <w:rPr>
          <w:rFonts w:cs="Times New Roman"/>
          <w:bCs/>
          <w:sz w:val="28"/>
          <w:szCs w:val="28"/>
        </w:rPr>
      </w:pPr>
      <w:r w:rsidRPr="00ED300E">
        <w:rPr>
          <w:rFonts w:ascii="Times New Roman" w:hAnsi="Times New Roman" w:cs="Times New Roman"/>
          <w:bCs/>
          <w:sz w:val="28"/>
          <w:szCs w:val="28"/>
        </w:rPr>
        <w:t>Юридический</w:t>
      </w:r>
      <w:r w:rsidR="0017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адрес</w:t>
      </w:r>
      <w:r w:rsidR="006E72EF">
        <w:rPr>
          <w:rFonts w:ascii="Belwe Lt BT" w:hAnsi="Belwe Lt BT" w:cs="Times New Roman"/>
          <w:bCs/>
          <w:sz w:val="28"/>
          <w:szCs w:val="28"/>
        </w:rPr>
        <w:t>: 41375</w:t>
      </w:r>
      <w:r w:rsidR="006E72EF">
        <w:rPr>
          <w:rFonts w:cs="Times New Roman"/>
          <w:bCs/>
          <w:sz w:val="28"/>
          <w:szCs w:val="28"/>
        </w:rPr>
        <w:t xml:space="preserve">7 </w:t>
      </w:r>
      <w:r w:rsidRPr="00ED300E">
        <w:rPr>
          <w:rFonts w:ascii="Belwe Lt BT" w:hAnsi="Belwe Lt BT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Саратовская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область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300E">
        <w:rPr>
          <w:rFonts w:ascii="Times New Roman" w:hAnsi="Times New Roman" w:cs="Times New Roman"/>
          <w:bCs/>
          <w:sz w:val="28"/>
          <w:szCs w:val="28"/>
        </w:rPr>
        <w:t>Перелюбский</w:t>
      </w:r>
      <w:proofErr w:type="spellEnd"/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район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D300E">
        <w:rPr>
          <w:rFonts w:ascii="Times New Roman" w:hAnsi="Times New Roman" w:cs="Times New Roman"/>
          <w:bCs/>
          <w:sz w:val="28"/>
          <w:szCs w:val="28"/>
        </w:rPr>
        <w:t>п</w:t>
      </w:r>
      <w:r w:rsidRPr="00ED300E">
        <w:rPr>
          <w:rFonts w:ascii="Belwe Lt BT" w:hAnsi="Belwe Lt BT" w:cs="Times New Roman"/>
          <w:bCs/>
          <w:sz w:val="28"/>
          <w:szCs w:val="28"/>
        </w:rPr>
        <w:t xml:space="preserve">. </w:t>
      </w:r>
      <w:r w:rsidR="006E72EF">
        <w:rPr>
          <w:rFonts w:ascii="Times New Roman" w:hAnsi="Times New Roman" w:cs="Times New Roman"/>
          <w:bCs/>
          <w:sz w:val="28"/>
          <w:szCs w:val="28"/>
        </w:rPr>
        <w:t xml:space="preserve">Пригорки </w:t>
      </w:r>
      <w:r w:rsidRPr="00ED300E">
        <w:rPr>
          <w:rFonts w:ascii="Times New Roman" w:hAnsi="Times New Roman" w:cs="Times New Roman"/>
          <w:bCs/>
          <w:sz w:val="28"/>
          <w:szCs w:val="28"/>
        </w:rPr>
        <w:t>ул</w:t>
      </w:r>
      <w:r w:rsidRPr="00ED300E">
        <w:rPr>
          <w:rFonts w:ascii="Belwe Lt BT" w:hAnsi="Belwe Lt BT" w:cs="Times New Roman"/>
          <w:bCs/>
          <w:sz w:val="28"/>
          <w:szCs w:val="28"/>
        </w:rPr>
        <w:t xml:space="preserve">. </w:t>
      </w:r>
      <w:r w:rsidR="006E72EF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Start"/>
      <w:r w:rsidR="006E72EF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="006E72EF">
        <w:rPr>
          <w:rFonts w:ascii="Times New Roman" w:hAnsi="Times New Roman" w:cs="Times New Roman"/>
          <w:bCs/>
          <w:sz w:val="28"/>
          <w:szCs w:val="28"/>
        </w:rPr>
        <w:t>.1</w:t>
      </w:r>
    </w:p>
    <w:p w:rsidR="00ED300E" w:rsidRPr="006E72EF" w:rsidRDefault="00ED300E" w:rsidP="00856BA7">
      <w:pPr>
        <w:tabs>
          <w:tab w:val="left" w:pos="3375"/>
        </w:tabs>
        <w:outlineLvl w:val="0"/>
        <w:rPr>
          <w:rFonts w:cs="Times New Roman"/>
          <w:bCs/>
          <w:sz w:val="28"/>
          <w:szCs w:val="28"/>
        </w:rPr>
      </w:pPr>
      <w:r w:rsidRPr="00ED300E">
        <w:rPr>
          <w:rFonts w:ascii="Times New Roman" w:hAnsi="Times New Roman" w:cs="Times New Roman"/>
          <w:bCs/>
          <w:sz w:val="28"/>
          <w:szCs w:val="28"/>
        </w:rPr>
        <w:t>Телефон</w:t>
      </w:r>
      <w:r w:rsidR="006E72EF">
        <w:rPr>
          <w:rFonts w:ascii="Belwe Lt BT" w:hAnsi="Belwe Lt BT" w:cs="Times New Roman"/>
          <w:bCs/>
          <w:sz w:val="28"/>
          <w:szCs w:val="28"/>
        </w:rPr>
        <w:t xml:space="preserve">: </w:t>
      </w:r>
      <w:r w:rsidR="006E72EF">
        <w:rPr>
          <w:rFonts w:cs="Times New Roman"/>
          <w:bCs/>
          <w:sz w:val="28"/>
          <w:szCs w:val="28"/>
        </w:rPr>
        <w:t>(</w:t>
      </w:r>
      <w:r w:rsidR="006E72EF">
        <w:rPr>
          <w:rFonts w:ascii="Belwe Lt BT" w:hAnsi="Belwe Lt BT" w:cs="Times New Roman"/>
          <w:bCs/>
          <w:sz w:val="28"/>
          <w:szCs w:val="28"/>
        </w:rPr>
        <w:t>8-845-</w:t>
      </w:r>
      <w:r w:rsidR="006E72EF">
        <w:rPr>
          <w:rFonts w:cs="Times New Roman"/>
          <w:bCs/>
          <w:sz w:val="28"/>
          <w:szCs w:val="28"/>
        </w:rPr>
        <w:t xml:space="preserve"> 75) 2-19-12</w:t>
      </w:r>
    </w:p>
    <w:p w:rsidR="00856BA7" w:rsidRPr="00ED300E" w:rsidRDefault="00856BA7" w:rsidP="00856BA7">
      <w:pPr>
        <w:tabs>
          <w:tab w:val="left" w:pos="3375"/>
        </w:tabs>
        <w:outlineLvl w:val="0"/>
        <w:rPr>
          <w:rFonts w:ascii="Belwe Lt BT" w:hAnsi="Belwe Lt BT"/>
          <w:bCs/>
          <w:sz w:val="28"/>
          <w:szCs w:val="28"/>
        </w:rPr>
      </w:pPr>
    </w:p>
    <w:p w:rsidR="00856BA7" w:rsidRPr="00ED300E" w:rsidRDefault="00856BA7" w:rsidP="00856BA7">
      <w:pPr>
        <w:tabs>
          <w:tab w:val="left" w:pos="3375"/>
        </w:tabs>
        <w:outlineLvl w:val="0"/>
        <w:rPr>
          <w:rFonts w:ascii="Belwe Lt BT" w:hAnsi="Belwe Lt BT"/>
          <w:bCs/>
          <w:sz w:val="28"/>
          <w:szCs w:val="28"/>
        </w:rPr>
      </w:pPr>
    </w:p>
    <w:p w:rsidR="00856BA7" w:rsidRPr="00ED300E" w:rsidRDefault="006E72EF" w:rsidP="006E72EF">
      <w:pPr>
        <w:tabs>
          <w:tab w:val="left" w:pos="3375"/>
        </w:tabs>
        <w:spacing w:after="0" w:line="240" w:lineRule="auto"/>
        <w:ind w:left="1418"/>
        <w:jc w:val="center"/>
        <w:outlineLvl w:val="0"/>
        <w:rPr>
          <w:rFonts w:ascii="Belwe Lt BT" w:hAnsi="Belwe Lt BT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КОЛЛЕКТИВНЫЙДОГОВОР</w:t>
      </w:r>
    </w:p>
    <w:p w:rsidR="006E72EF" w:rsidRDefault="006E72EF" w:rsidP="006E72EF">
      <w:pPr>
        <w:tabs>
          <w:tab w:val="left" w:pos="3375"/>
        </w:tabs>
        <w:spacing w:after="0" w:line="240" w:lineRule="auto"/>
        <w:ind w:left="141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F24172">
        <w:rPr>
          <w:rFonts w:ascii="Times New Roman" w:hAnsi="Times New Roman" w:cs="Times New Roman"/>
          <w:bCs/>
          <w:sz w:val="28"/>
          <w:szCs w:val="28"/>
        </w:rPr>
        <w:t>п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рошел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уведомительную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BA7" w:rsidRPr="00ED300E" w:rsidRDefault="006E72EF" w:rsidP="006E72EF">
      <w:pPr>
        <w:tabs>
          <w:tab w:val="left" w:pos="3375"/>
        </w:tabs>
        <w:spacing w:after="0" w:line="240" w:lineRule="auto"/>
        <w:ind w:left="1418"/>
        <w:jc w:val="center"/>
        <w:outlineLvl w:val="0"/>
        <w:rPr>
          <w:rFonts w:ascii="Belwe Lt BT" w:hAnsi="Belwe Lt BT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регистрацию</w:t>
      </w:r>
    </w:p>
    <w:p w:rsidR="00856BA7" w:rsidRPr="00ED300E" w:rsidRDefault="006E72EF" w:rsidP="006E72EF">
      <w:pPr>
        <w:tabs>
          <w:tab w:val="left" w:pos="3375"/>
        </w:tabs>
        <w:spacing w:after="0" w:line="240" w:lineRule="auto"/>
        <w:ind w:left="1418"/>
        <w:jc w:val="center"/>
        <w:outlineLvl w:val="0"/>
        <w:rPr>
          <w:rFonts w:ascii="Belwe Lt BT" w:hAnsi="Belwe Lt BT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F24172">
        <w:rPr>
          <w:rFonts w:ascii="Times New Roman" w:hAnsi="Times New Roman" w:cs="Times New Roman"/>
          <w:bCs/>
          <w:sz w:val="28"/>
          <w:szCs w:val="28"/>
        </w:rPr>
        <w:t>в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органе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по</w:t>
      </w:r>
      <w:r w:rsidR="0017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BA7" w:rsidRPr="00ED300E">
        <w:rPr>
          <w:rFonts w:ascii="Times New Roman" w:hAnsi="Times New Roman" w:cs="Times New Roman"/>
          <w:bCs/>
          <w:sz w:val="28"/>
          <w:szCs w:val="28"/>
        </w:rPr>
        <w:t>труду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BA7" w:rsidRPr="00ED300E" w:rsidRDefault="00856BA7" w:rsidP="00856BA7">
      <w:pPr>
        <w:tabs>
          <w:tab w:val="left" w:pos="3375"/>
        </w:tabs>
        <w:jc w:val="center"/>
        <w:outlineLvl w:val="0"/>
        <w:rPr>
          <w:rFonts w:ascii="Belwe Lt BT" w:hAnsi="Belwe Lt BT"/>
          <w:bCs/>
          <w:sz w:val="28"/>
          <w:szCs w:val="28"/>
        </w:rPr>
      </w:pPr>
    </w:p>
    <w:p w:rsidR="00856BA7" w:rsidRPr="00ED300E" w:rsidRDefault="00856BA7" w:rsidP="00856BA7">
      <w:pPr>
        <w:tabs>
          <w:tab w:val="left" w:pos="3375"/>
        </w:tabs>
        <w:jc w:val="center"/>
        <w:outlineLvl w:val="0"/>
        <w:rPr>
          <w:rFonts w:ascii="Belwe Lt BT" w:hAnsi="Belwe Lt BT"/>
          <w:bCs/>
          <w:sz w:val="28"/>
          <w:szCs w:val="28"/>
        </w:rPr>
      </w:pPr>
    </w:p>
    <w:p w:rsidR="00F24172" w:rsidRDefault="00F24172" w:rsidP="00856BA7">
      <w:pPr>
        <w:tabs>
          <w:tab w:val="left" w:pos="3375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4172" w:rsidRDefault="00F24172" w:rsidP="00856BA7">
      <w:pPr>
        <w:tabs>
          <w:tab w:val="left" w:pos="3375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56BA7" w:rsidRPr="00ED300E" w:rsidRDefault="00856BA7" w:rsidP="00856BA7">
      <w:pPr>
        <w:tabs>
          <w:tab w:val="left" w:pos="3375"/>
        </w:tabs>
        <w:jc w:val="center"/>
        <w:outlineLvl w:val="0"/>
        <w:rPr>
          <w:rFonts w:ascii="Belwe Lt BT" w:hAnsi="Belwe Lt BT"/>
          <w:bCs/>
          <w:sz w:val="28"/>
          <w:szCs w:val="28"/>
        </w:rPr>
      </w:pPr>
      <w:proofErr w:type="gramStart"/>
      <w:r w:rsidRPr="00ED300E">
        <w:rPr>
          <w:rFonts w:ascii="Times New Roman" w:hAnsi="Times New Roman" w:cs="Times New Roman"/>
          <w:bCs/>
          <w:sz w:val="28"/>
          <w:szCs w:val="28"/>
        </w:rPr>
        <w:t>Регистрационный</w:t>
      </w:r>
      <w:proofErr w:type="gramEnd"/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№</w:t>
      </w:r>
      <w:r w:rsidRPr="00ED300E">
        <w:rPr>
          <w:rFonts w:ascii="Belwe Lt BT" w:hAnsi="Belwe Lt BT"/>
          <w:bCs/>
          <w:sz w:val="28"/>
          <w:szCs w:val="28"/>
        </w:rPr>
        <w:t xml:space="preserve">___ </w:t>
      </w:r>
      <w:r w:rsidRPr="00ED300E">
        <w:rPr>
          <w:rFonts w:ascii="Times New Roman" w:hAnsi="Times New Roman" w:cs="Times New Roman"/>
          <w:bCs/>
          <w:sz w:val="28"/>
          <w:szCs w:val="28"/>
        </w:rPr>
        <w:t>от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Belwe Lt BT" w:hAnsi="Belwe Lt BT" w:cs="Belwe Lt BT"/>
          <w:bCs/>
          <w:sz w:val="28"/>
          <w:szCs w:val="28"/>
        </w:rPr>
        <w:t>«</w:t>
      </w:r>
      <w:r w:rsidRPr="00ED300E">
        <w:rPr>
          <w:rFonts w:ascii="Belwe Lt BT" w:hAnsi="Belwe Lt BT"/>
          <w:bCs/>
          <w:sz w:val="28"/>
          <w:szCs w:val="28"/>
        </w:rPr>
        <w:t>___</w:t>
      </w:r>
      <w:r w:rsidRPr="00ED300E">
        <w:rPr>
          <w:rFonts w:ascii="Belwe Lt BT" w:hAnsi="Belwe Lt BT" w:cs="Belwe Lt BT"/>
          <w:bCs/>
          <w:sz w:val="28"/>
          <w:szCs w:val="28"/>
        </w:rPr>
        <w:t>»</w:t>
      </w:r>
      <w:r w:rsidRPr="00ED300E">
        <w:rPr>
          <w:rFonts w:ascii="Belwe Lt BT" w:hAnsi="Belwe Lt BT"/>
          <w:bCs/>
          <w:sz w:val="28"/>
          <w:szCs w:val="28"/>
        </w:rPr>
        <w:t xml:space="preserve">_____________2012 </w:t>
      </w:r>
      <w:r w:rsidRPr="00ED300E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856BA7" w:rsidRPr="00ED300E" w:rsidRDefault="00856BA7" w:rsidP="00856BA7">
      <w:pPr>
        <w:tabs>
          <w:tab w:val="left" w:pos="3375"/>
        </w:tabs>
        <w:jc w:val="center"/>
        <w:outlineLvl w:val="0"/>
        <w:rPr>
          <w:rFonts w:ascii="Belwe Lt BT" w:hAnsi="Belwe Lt BT"/>
          <w:bCs/>
          <w:sz w:val="28"/>
          <w:szCs w:val="28"/>
        </w:rPr>
      </w:pPr>
      <w:r w:rsidRPr="00ED300E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органа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по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труду</w:t>
      </w:r>
      <w:r w:rsidRPr="00ED300E">
        <w:rPr>
          <w:rFonts w:ascii="Belwe Lt BT" w:hAnsi="Belwe Lt BT"/>
          <w:bCs/>
          <w:sz w:val="28"/>
          <w:szCs w:val="28"/>
        </w:rPr>
        <w:t xml:space="preserve">    __________ _____________</w:t>
      </w:r>
    </w:p>
    <w:p w:rsidR="00856BA7" w:rsidRPr="00ED300E" w:rsidRDefault="00856BA7" w:rsidP="00856BA7">
      <w:pPr>
        <w:tabs>
          <w:tab w:val="left" w:pos="3375"/>
        </w:tabs>
        <w:jc w:val="center"/>
        <w:outlineLvl w:val="0"/>
        <w:rPr>
          <w:rFonts w:ascii="Belwe Lt BT" w:hAnsi="Belwe Lt BT"/>
          <w:bCs/>
          <w:sz w:val="28"/>
          <w:szCs w:val="28"/>
        </w:rPr>
      </w:pPr>
      <w:r w:rsidRPr="00ED300E">
        <w:rPr>
          <w:rFonts w:ascii="Belwe Lt BT" w:hAnsi="Belwe Lt BT"/>
          <w:bCs/>
          <w:sz w:val="28"/>
          <w:szCs w:val="28"/>
        </w:rPr>
        <w:t xml:space="preserve">                                                (</w:t>
      </w:r>
      <w:r w:rsidRPr="00ED300E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Pr="00ED300E">
        <w:rPr>
          <w:rFonts w:ascii="Belwe Lt BT" w:hAnsi="Belwe Lt BT"/>
          <w:bCs/>
          <w:sz w:val="28"/>
          <w:szCs w:val="28"/>
        </w:rPr>
        <w:t xml:space="preserve">, </w:t>
      </w:r>
      <w:proofErr w:type="spellStart"/>
      <w:r w:rsidRPr="00ED300E">
        <w:rPr>
          <w:rFonts w:ascii="Times New Roman" w:hAnsi="Times New Roman" w:cs="Times New Roman"/>
          <w:bCs/>
          <w:sz w:val="28"/>
          <w:szCs w:val="28"/>
        </w:rPr>
        <w:t>ф</w:t>
      </w:r>
      <w:r w:rsidRPr="00ED300E">
        <w:rPr>
          <w:rFonts w:ascii="Belwe Lt BT" w:hAnsi="Belwe Lt BT"/>
          <w:bCs/>
          <w:sz w:val="28"/>
          <w:szCs w:val="28"/>
        </w:rPr>
        <w:t>.</w:t>
      </w:r>
      <w:r w:rsidRPr="00ED300E">
        <w:rPr>
          <w:rFonts w:ascii="Times New Roman" w:hAnsi="Times New Roman" w:cs="Times New Roman"/>
          <w:bCs/>
          <w:sz w:val="28"/>
          <w:szCs w:val="28"/>
        </w:rPr>
        <w:t>и</w:t>
      </w:r>
      <w:r w:rsidRPr="00ED300E">
        <w:rPr>
          <w:rFonts w:ascii="Belwe Lt BT" w:hAnsi="Belwe Lt BT"/>
          <w:bCs/>
          <w:sz w:val="28"/>
          <w:szCs w:val="28"/>
        </w:rPr>
        <w:t>.</w:t>
      </w:r>
      <w:r w:rsidRPr="00ED300E">
        <w:rPr>
          <w:rFonts w:ascii="Times New Roman" w:hAnsi="Times New Roman" w:cs="Times New Roman"/>
          <w:bCs/>
          <w:sz w:val="28"/>
          <w:szCs w:val="28"/>
        </w:rPr>
        <w:t>о</w:t>
      </w:r>
      <w:r w:rsidRPr="00ED300E">
        <w:rPr>
          <w:rFonts w:ascii="Belwe Lt BT" w:hAnsi="Belwe Lt BT"/>
          <w:bCs/>
          <w:sz w:val="28"/>
          <w:szCs w:val="28"/>
        </w:rPr>
        <w:t>.</w:t>
      </w:r>
      <w:proofErr w:type="spellEnd"/>
      <w:r w:rsidR="00F241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00E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ED300E">
        <w:rPr>
          <w:rFonts w:ascii="Belwe Lt BT" w:hAnsi="Belwe Lt BT"/>
          <w:bCs/>
          <w:sz w:val="28"/>
          <w:szCs w:val="28"/>
        </w:rPr>
        <w:t>)</w:t>
      </w:r>
    </w:p>
    <w:p w:rsidR="004E656D" w:rsidRDefault="004E656D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3956"/>
          <w:kern w:val="36"/>
          <w:sz w:val="24"/>
          <w:szCs w:val="24"/>
          <w:lang w:eastAsia="ru-RU"/>
        </w:rPr>
      </w:pP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КОЛЛЕКТИВНЫЙ ДОГОВОР </w:t>
      </w:r>
    </w:p>
    <w:p w:rsidR="00853FD1" w:rsidRPr="00140818" w:rsidRDefault="008D2AAE" w:rsidP="00853F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2012-2015</w:t>
      </w:r>
      <w:r w:rsidR="00853FD1"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гг.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коллективн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договор между Работниками об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в лице профсоюзного комитета (пр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Рахметова Бига </w:t>
      </w:r>
      <w:proofErr w:type="spellStart"/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Тазбулатовна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действующего на основании Устава, Профсоюза работников народного образования и н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ауки, и Работодателем в лице ди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муниципального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«Основная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школа п. Пригорки </w:t>
      </w:r>
      <w:r w:rsidR="0017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ерелюбского</w:t>
      </w:r>
      <w:proofErr w:type="spellEnd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</w:t>
      </w:r>
      <w:r w:rsidR="006E72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аратовской области» Щербаковой Лидии Васильевны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школы, является локальным правовым актом, целью которого яв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создание</w:t>
      </w:r>
      <w:proofErr w:type="gramEnd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направ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на обеспечение стабильно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эффективности работы орга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низации, на повышение жизненного уровня работников, а также на обеспечение взаимной ответственности сторон за выполнение трудового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конодательства, отраслевого тарифного и регионального соглашений.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коллективный д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основывается на действую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нормах, содержащихся в Конституции РФ, Трудовом кодексе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профессиональных союзах, их правах и гарантиях деятельности", "Об образовании", а также в законах Саратовской области и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вании". С учетом экономических возм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ожностей образовательного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коллективном договоре устан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авливаются гарантии льгот и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имуществ, более благоприятных по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установленными зако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нормативными правовыми актами, отраслев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тарифным и други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соглашениями (ст. 41 ТК РФ).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договорились, что выполне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коллективного договора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может быть дос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тигнуто только совместными усилиями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развития и совершенст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 работы образовательного учреждения, сохранения и укрепления трудового коллектива, обеспе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учреждения квалифицирован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кадрами, рационального использ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и развития профессиональ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опыта, улучшения материального положения работников, создание безопасных и благоприятных для здоровья и жизни условий труда, соблюдения требований зак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об охране</w:t>
      </w:r>
      <w:proofErr w:type="gramEnd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дополнение коллективного договора производится в порядке, установленным Трудовым кодексом для его заключения.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вступает в силу с момента подписания его сторонами и дейс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в течение трех лет с 2012 по 2015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Заключившие коллективный договор стороны несут ответственность за выполнение принятых обязательств в 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действую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Сторон коллективного договора их права и обязанности по настоящему</w:t>
      </w:r>
      <w:r w:rsid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лективному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переход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к их право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преемникам и сохраняются до заклю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нового коллективного дого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 или внесения изменений и дополнений в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коллективный договор. Данный коллективный догов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устанавливает минимальные со</w:t>
      </w:r>
      <w:r w:rsidR="001707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гарантии работн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 не ограничивает права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в расширении их при налич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собственного ресурсного обес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П. Обеспечение занятости работников.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2.Стороны договорились, что: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2.1.Трудовые отношения при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на работу оформляют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заключением письменного трудового договора в двух экземплярах, каждый из которых подписывается 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 и работником. Трудо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договор является основанием для издания приказа о приеме на работу.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Работодатель или его полномочный представитель обязан до заключения трудового договора с 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ботником ознакомить его под рос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 с настоящим коллективным договором, Уставом образовательного учреждения, правилами внутреннего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распорядка и иными ло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кальными нормативными актами, действующими в учреждении.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2.3.Трудовой договор с работником,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заключается на 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срок. Срочный трудовой договор может быть заключен только в случаях</w:t>
      </w:r>
      <w:r w:rsidR="00E4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ст. 59 ТК РФ. Трудовой договор для выполнения работы, которая носит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характер, заключает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неопределенный срок.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трудовом договоре оговариваются условия трудового договора, предусмотренные ст. 57 Трудового кодекса РФ, в том числе объем учебной нагрузки, режим и продолжительность рабочего вре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мени, льготы и ком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пенсации и др. Условия трудового договора могут быть изменены только по соглашению сторон и в письменной форме (ст. 72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2.5.Работодатель и работники обязуют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выполнять условия заключен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трудового договора. В связи с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работодатель не вправе тре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от работников выполнение работы, не обусловленной трудовым договором (ст.60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2.6.Переводы с одной должности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при изменении штатно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расписания и педагогической нагру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без письменного согласия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не допускаются.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2.7.Особенности труда женщи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лиц с семейными обязанностя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регулируются с учетом следующих условий: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Исключение дискриминации женщин при приеме на работу по возрасту, беременности, семейному положению, связанному с наличием детей (ст. 64 ТК РФ, Концепция политики ФНПР от 29.09.2001г)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удобного режима 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абочего времени с целью совмеще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трудовой деятельности и семейных обязанностей.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Назначение заработной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латы, обеспечивающей экономиче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равенство женщин с работниками - мужчинами.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Применение дисциплинарных взысканий за невыполнение или ненадлежащее выполнение работ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 трудовых обязанностей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после предоставления работодателю письменного объяснения работника, в случае отказа составляется акт.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применение д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исциплинарных взысканий, не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Трудовым кодексом РФ (ст. 192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Дисциплинарное расследование 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 педагогическим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норм профессионального поведен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Устава образовательного уч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может быть проведено тол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поступившей на него жало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бе, поданной в письменном виде или в виде служебной записки.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дисциплинарного расследов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принятое по его результа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решение могут быть переданы гласности только с согласия заинтересованного работника (ст. 53 Закона РФ "Об образовании").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Прекращение трудового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возможно только в слу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чаях, указанных в Трудовом кодексе РФ и Законе "Об образовании".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Прекращение трудового договора по инициативе работодателя не допускается в период временной нетрудо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работника,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отпуске, командировке.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2.12.Прекращение трудового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вследствие недостаточ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квалификации работника возможно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проведения его ат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специальной квалифика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комиссией, руководствую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щейся требованиями ETC. При проведении аттестации, которая может послужить основанием для увольнения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в состав аттестацион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 в обязательном порядке включается член комиссии от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Работодатель не допускает случаев массового высво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работников без письменного предупреждения об этом профкома не позднее, чем за три месяца до соответствующих мероприятий. Массовым увольнением является высвобождение 10 человек в течение 90 календарных дней.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Стороны договорились, что помимо лиц указанных в ст. 179 ТК РФ, преимущественное право на оставление на работе при сокращении штата имеют также лица: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2 года до пенсии);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Одинокие матери, имеющие детей до 16 лет;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Одинокие отцы, воспитывающие детей до 16 лет.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Беременные женщины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уволены по инициа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 работодателей, кроме сл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 полной ликвидации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когда допускается увольнение с обязательным трудоустройством.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Работодатель обязуется при сокращении численности или штата не допускать увольнения одновременно 2-х работников из одной семьи.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 предстоящем высвобождении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сокращением численно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или штата работников пре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дставители работников предупреж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даются в письменной форме не менее чем за 2 месяца, а если это решение может привести к массовому увольнению работников - не позднее, чем за 2 месяца до начала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соответствующих меро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(ст. 82 ТК РФ). Лицам, по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лучившим уведомление об увольне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 п.1 и п.2 ст.81 ТК РФ,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предоставляется свободное от работы время (не менее 4 часов в неделю) для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нового места работы с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 среднего заработка.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Передача учреждения из под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чинения одного органа в подчине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другого не прекращает действие трудового договора. При смене собственника учреждения, а равно при его реорганизации трудовые отношения с письменного согласия работника продолжаются (ст. 75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Высвобождаемым работникам гар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антируются льготы, предусмотрен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действующим законодательство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 реорганизации и лик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учреждения (ст. 180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появления во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зможности принять новых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преимущественным правом на заключение нового трудового договора пользуются высвобожденные ранее работники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В случае невозможности с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 рабочих мест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рекомендуется предусмотреть: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Первоочередное увольн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работников, принятых по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вместительству, а также временных работников;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Выявить возможности перемещения работников внут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образова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Приостановить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работников до тех пор, пока не будут трудоустроены высвобождаемые работники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учетом мнения профкома снижать нагрузку работников, предупредив их в письменной форме не позднее, чем за 2 месяца.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 Время труда и время отдыха.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3.Стороны пришли к соглашению о том, что: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Режим рабочего времени образовательного учреждения определяется Правилами внутреннего трудового распорядка (Приложение), а также учебным расписанием, графиком сменности, согласованными с профсоюзным комитетом, а также условиями трудового договора, должностными инструкциями работников и обязанностями, возлагаемыми на них.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рабочего врем</w:t>
      </w:r>
      <w:r w:rsidR="00A2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педагога, преподавателя-организ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 ОБЖ, старшего вожатого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36 часов педагогической работы в неделю. Продолжительность рабочего времени руководящих работников из числа административно-хозяйственного, учебно-вспомогательного персонала, служащих и младшего обслуживающего персонала составляет 40 часов в неделю. Рабочее время педагогических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период учебных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определяется учебным расписанием и выполнением всего круга обязанностей, которые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озлагаются на учителя в соответ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Правилами внутреннего трудового распорядка.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Время школьных каникул, не совпадающее с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очередным отпус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является рабочим временем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других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учреждения. В эти периоды педагогические работники привлекаются работодателем к педагогической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организационной работе в пре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времени, не превышающего их учебной нагр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 до начала кани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учетом специфики работы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ус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танавливается 6-дневная рабочая неделя. Педагогическим работникам по возможности предусматривается свобо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дный день для методической рабо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и повышения квалификации.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Работа в сверхурочное время комп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енсируется соответствующей опла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или предоставлением дополнит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дня отдыха с дополнител</w:t>
      </w:r>
      <w:r w:rsidR="006D3A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оформлением письменного согласия работника и мотивированного мнения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 работе в сверхурочное время не допускаются беременные женщины и работники в возрасте до 18 лет.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Утвердить перечень должн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работников с ненормирован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рабочим днем, который является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 коллективному до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Работа в выходные и. нерабочие праздничные дни запрещается, кроме случаев, предусмотренных законом: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работни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работы в выходные и нера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праздничные дни допускается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его письменного согла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сия, с учетом мнения профкома и при наличии письменного распоряжения руководителя;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в выходной и праздничный день компенсируется другим днем отдыха.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Неполное рабочее время - неполный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 или неполная рабо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неделя - устанавливаются по с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 между работником и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ботодателем в письменно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в случаях, предусмотрен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законодательством согласно ст.93 ТК РФ.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может ус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тановить неполное рабочее время по просьбе работника на условиях оплаты труда пропорционально 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тработанному времени или в зави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от выполненного объема работ: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Беременной женщине;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Одному из родителей, опекуну,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имеющему ребенка до 14 лет (ре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- инвалида до 18 лет);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Лицу, осуществляющему уход за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членом семьи в соответ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медицинским заключением.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Очередность предоставления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оплачиваемых отпусков определя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ежегодно в соответствии с графи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отпусков, утверждаемым рабо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тодателем совместно с профсоюзным комитетом не позднее, чем за 2 недели до наступления календарного года.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должен быть извещен не позд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чем за 2 недели до его начала. Продление, перенесение, раздел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 отзыв из отпуска произво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с согласия работника в случаях, предусмотренных ст. 124, 125 ТК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Педагогические работники образовательного учреждения имеют право на длительный отпуск сроком до одного года не реже, чем через каждые 10 лет непрерывной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преподавательской работы в соответствии с положением о порядке предоставлен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длительного отпуска (Приложе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Стороны договорили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 предоставлении дополнитель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оплачиваемого отпуска в каникулярн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или период,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с администрацией учреждения: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библиотекарю – 6 дней;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рождении ребенка - 3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бракосочетании - 3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бракосочетании детей - 2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похоронах близких родственников (детей,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суп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руга, родителей супруга) - 3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председателю профкома за 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бщественную работу - 6 календар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дней;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членам профкома -3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работнику, работающему без больничных листов в течение года - 3 календарных дня;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юбилее, если он приходит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рабочий день - 1 календар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день;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представление школы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городских, областных, регио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олимпиадах и конкурсах, конференциях - 1 день за каждый день участия;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подготовку учащегося или гр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учащихся (команды) для уча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на городских, областных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олимпиадах и кон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курсах, конференциях, соревнованиях - 1 день.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опл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ачиваемый отпуск должен быть 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 полностью до 01 июня следующего года, при условии, что это отрицательно не отразится на деят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образовательного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Работодатель обязуется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отпуск без сохра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заработной платы на основани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письменного заявления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помимо указанных в ст. 128 ТК РФ, следующим работникам: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праздновании свадьбы детей - 2 календарных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Неожиданного тяжелого заболевания близкого родственника - 2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семейным обстоятельствам – по согласованию с администрацией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Работодатель обязуется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дополнительные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работникам за ненормированный рабочий день в соответствии с перечнем (Приложение)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Время перерыва для отды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 и питания, а также график 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журств педагогических работников по учреждению, графики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работы в выходные и нера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бочие праздничные дни устанавли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Правилами внутреннего трудового распорядка.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обеспечивает педагогическим работникам возможность отдыха и приема пищи в рабочее время (одновременно с обучающимися, в том числе во время перерывов между занятиями).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отдыха и питания для других работников устанавливается Правилами внутреннего трудового распорядка и не должно быть менее 30 минут.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Оплата и нормирование труда.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договорились: </w:t>
      </w:r>
    </w:p>
    <w:p w:rsidR="00853FD1" w:rsidRPr="00C070A4" w:rsidRDefault="008D2AAE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Оплата труда в МКОУ «Основная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школа п. Пригорки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 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об оплате труда. Положе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 оплате труда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 Положение об оплате труда разрабаты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на основе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форми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фонда оплаты труда</w:t>
      </w:r>
      <w:proofErr w:type="gramEnd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зараб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отной платы работников общеобра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учреждений, утвержденн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органами самоуправления муни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Заработная плата – это вознагражден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 труд в зависимости от ква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 работника, сложности, ко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личества, качества и условий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полняемой работы, а также компен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сационные и стимулирующие выпла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Средства, поступающие на содержание учреждения обр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пределяются: на оплату труда в размере - 97% и на материально-техническое обеспечение в размере - 3%.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Фонд оплаты труда состоит из базо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стимулирующей части. Базо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часть составляе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- 80% </w:t>
      </w:r>
      <w:proofErr w:type="gramStart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ФОТ, стимулирующая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Фонд оплаты труда педагоги</w:t>
      </w:r>
      <w:r w:rsidR="006D3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учебную нагрузку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65%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базовой части ФОТ, фонд опла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труда остальных работников учреждения составляет 35% от базовой части ФОТ.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Фонд стимулирования распределяется между педагогическим составом, осуществляющим учебный процесс и остальными работниками учреждения соответственно: 65% и 35%.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Заработная плата педагогических работников, осуществляющих учебный процесс, состоит из следующих частей: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оклада, зависящего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расчетной стоимости одного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количества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на начало учеб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года;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часов по предмету по учебному плану в месяц в каждом классе;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повышающего коэффициента за кв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алификационную категорию педаго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повышающий коэффициент за сложность и приоритетность предмета;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доплата за неаудиторную занятость.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специальной части оплаты труда, </w:t>
      </w:r>
      <w:r w:rsidR="006D3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 из компенсационных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 за работу в условиях</w:t>
      </w:r>
      <w:r w:rsidR="00BB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отклоняющихся от нормальных условий труда, за работу в ночное время и за работу,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входящую в круг основных обя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занностей работника;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дополнительных выплат в целях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неуменьшения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части оплаты труда педагогов за фактически отведенные часы по базисному учебному плану;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стимулирующих выплат, включающих в себя поощрительные выплаты по результатам труда (премии).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Повышающие коэффициенты за сложность и приоритетность предмета устанавливаются в размере: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предметы по программам углубленного изучения - до 1,06;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предметы, изучаемые по программам профильного уровня, предметы, изучаемые в рамках использования технологий развивающего обучения (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Л.В.Занкова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-Давыдова) - до 1,05;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русский язык, литература, иностранный язык, математика - до 1,04;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история, обществознание, география, биология, информатика, физика, химия, 1-4 классы начальной школы - до 1,03;</w:t>
      </w:r>
      <w:proofErr w:type="gramEnd"/>
    </w:p>
    <w:p w:rsidR="00853FD1" w:rsidRPr="00C070A4" w:rsidRDefault="00BB160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- до 1,02;</w:t>
      </w:r>
    </w:p>
    <w:p w:rsidR="00853FD1" w:rsidRPr="00C070A4" w:rsidRDefault="00BB160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 искусство, му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зыка, черчение, основы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жизнедеятельности,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миром, природоведение- 1,0.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Из общего фонда оплаты труда устанавливать дополнительные выплаты педагогическим работникам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proofErr w:type="gramStart"/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размера базо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части оплаты труда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заработной платы педа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до введения новой системы оплаты труда при условии сохранения объема их должностных обязанностей и выполнения ими работ той же квалификации.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Заработная плата других педагогических работников, учебно-вспомогательного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(контрактов).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соответствующих отраслей эко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номики, а работников из числа рабочих и служащих по общеотраслевым областям – по разрядам, предусмотре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для этих категорий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Система стимулирующих 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 работникам образовательно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включает в себя поощрительные выплаты по результатам труда (премии и т.д.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порядке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 педагогических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тников, имеющих аудиторную заня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тость», а также «Положение о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фонда стимулирования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местителей руководителя, иных категорий педагогического персонала, учебно-вспомогательного и обслуживающего персонала учреждения» принимаются общим собранием трудового коллектива, согласовываются с профсоюзным комитетом и утверждаются руководителем учреждения. Данные локальные акты являются пр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иложениями к коллективному дого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образовательным учреждением (Управляющим Советом) на основании представления руководителя образоват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учреждения и по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профсоюзным комитетом.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обязуется: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Выплачивать работникам заработную плату в денежной форме не реже чем кажд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полмесяца в следующие дни</w:t>
      </w:r>
      <w:proofErr w:type="gramStart"/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19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совпадении дня выплаты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выходным и нерабочим празднич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днем выплата заработной платы производится накануне этого дня.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Обеспечивать выплату минимального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4.14.За время каникул, являющее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рабочим временем,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работникам заработная плата, в том числе стимулирующие выплаты и вознаграждение за классное руководство, выплачивается в том размере, какой был установлен до каникул.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Расчет средней заработной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работника производить 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фактически начисленной ему з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и фактически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работанного им времени за 12 календарных месяцев, предшествующих периоду, в течение которого за работни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сохраняется средняя заработ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плата.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календарным месяцем считается период с 1-го по 30-е (31-е) число соответствующего месяца включительно (в феврале – по 28 –е (29-е) число включительно.</w:t>
      </w:r>
      <w:proofErr w:type="gramEnd"/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учителей и других педагогических работников, а также выполняющих педагогическую работу без занятия штатной должности (включая учителей из числа работни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выполняющих эту работу пом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основной в том же учреждении), на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нового учебного года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тарификационные списки по согласованию с профкомом. </w:t>
      </w:r>
      <w:proofErr w:type="gramEnd"/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Объем аудиторной занятости педагогическим работникам устанавливать исходя из количества часов по учебному плану, программам, обеспеченности кадрами, других конк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ретных условий в данном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учетом мнения (по согласованию) выборного органа первичной профсоюзной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Аудиторную и неаудиторную на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грузку на новый учебный год 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других работников, ведущих преподавательскую работу помимо основной работы, устанавливать руко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учреждения по согласо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с выборным органом первичной профсоюзной организации. Эту работу завершать до окончания учебно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и ухода работников в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для определения классов и объема занятости в новом учебном году.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установлении учителям, для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данное учреждение явля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местом основной работы, аудиторной занятости на новый учебный год, как правило, сохранять ее объем и преемственность преподавания предметов в классах. Объем аудиторн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занятости, установленный 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случаев уменьшения количест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часов по учебным планам и програм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сокращения количества клас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 Объем неаудиторной занятости, установленной учителям в начале учебного года, не может быть уменьшен по инициативе администрации в текущем учебном году без объективных причин.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Аудиторную и неаудиторную занятость учителям, находящимся в отпуске по уходу за ребенком до исполн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им возраста трех лет, уста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навливать на общих основаниях и пере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 этот период для выпол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другими учителями.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Уменьшение или увеличение аудиторной 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неаудиторной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нятости учителя по инициативе работодателя в течение учебного года по сравнению с занятостью, оговоренной в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 договоре и приказе ру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 учреждения, возможны только в случаях: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уменьшения количества часов по учебным планам и 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кращения количества классов (групп)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(п.66 Типового положения об об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щеобразовательном учреждении);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временного увеличения аудиторной и неаудиторной занятости в связи с производственной необходим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для замещения временно 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сутствующего работника (продолжительность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 на срок до одного 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сяца (отмена занятий в связи с погодными условиями, карантином и в других случаях);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восстановления на работе учителя, ранее выпол</w:t>
      </w:r>
      <w:r w:rsidR="008D2AAE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нявшего этот объ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аудиторной и неаудиторной занятости;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Установить доплаты и надбавки, носящие компенсационный характер, с учетом мнения выборного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первичной профсоюзной 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размерах согласно Приложению к Положению об оплате труда, а также: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работу в сверхурочное время оплату производить в размере: 0,12. По желанию работника предоставлять ему дополнительное время отдыха, но не менее времени, отработанного сверхурочно;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совмещение профессий (до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лжностей) или исполнения обязан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временно отсутствующего раб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отника производить доплаты к ба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зовой части заработной платы. Конкр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етный размер доплаты каждому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ботнику определять соглашением сторон трудового договора, но не менее 80% оклада;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4.20. В случае задержки выплаты заработной платы на срок более 15 дней работник имеет право, извести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работодателя в письменной фор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приостановить работу на весь период до выплаты задержанной суммы, кроме случаев, предусмотренных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установленного срока выплаты заработной платы, оплаты отпуска, выплат при увольнен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других выплат, причитающих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работнику, в том числе в случае приостановки работы, выплатить эти суммы с уплатой процентов (денежной компенсации) в размере ____________________________________________________________________ (указывается конкретный размер, но не ниже 1/300 действующего в это время ставки рефинансирования ЦБ РФ) независимо от вины работодателя (ст.236 ТК РФ)</w:t>
      </w:r>
      <w:proofErr w:type="gramEnd"/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возмещает весь неполученный работниками заработок в связи с приостановкой работы по причине задержки выплаты зарплаты.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плата, не полученная 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работника,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членам его семьи или лицу, находившемуся на ижди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вении умер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в день его смерти, не позднее неде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срока со дня подачи доку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Время простоя по вине рабо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тодателя или по причинам, не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висящим от работодателя и работника,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 письменной фор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предупредил работодателя или его представителя о начале простоя, оплачивается из расчета не ниже средней заработной платы.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Регулярно, за день до на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в командировку, возме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расходы, связанные со служебными командировками в размерах не ниже установленных Правительством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Ежемесячно выдавать всем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перед получением за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работной платы расчетные листки, утвержденные с учетом мнения выборного органа первичной профсоюзной организации.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За выполнение работы,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свойственной должностным обя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занностям, производить выплаты доплат согласно трудовому договору или предоставлять дополнительный ден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отдыха по договоренности с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подсчете неаудиторной з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анятости за работу педагога, вы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полняющего работу классного руководителя, использовать коэффициент 1.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Вознаграждение учителям предметникам за выполнение функций классного руководителя не входит в неаудиторную занятость и является доплатой к установленной заработной плате.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 день увольнения произ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выплату всех сумм, причи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тающихся работнику.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Оплату отпуска производить не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 В случае задержки оплаты отпуска в указанные сроки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заявлению работника переносится до получения отпускных.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Не допускать без согласо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 выборным органом первич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профсоюзной организации проведение мероприятий по аттестации работников школы.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4.29. Утвердить список работник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занятых на работах с вредны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условиями труда (Приложение).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О введении новых услови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оплаты труда или изменении ус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оплаты труда извещать работников не позднее, чем за два месяца.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Сохранять за работниками, участвовавшими в забастовке из-за невыполнения настоящего коллект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договора, отраслевого 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рифного, регионального и территориального соглашений по вине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дателя или органов власти, заработную плату в полном размере.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Изменение размера заработной платы производится: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присвоении квалификационной категории – со дня вынесения решения аттестационной комиссией;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присвоении почетного звания – со дня присвоения;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присуждении ученой степе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кандидата наук – со дня выне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сения Высшей аттестационной коми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ссией (ВАК) решения о выдаче ди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плома;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присуждении ученой степени доктора наук – со д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присуж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Высшей аттестационной комиссией (ВАК) ученой степени доктора наук.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Социальные гарантии и льготы.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Работодатель обязуется: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Соблюдать и предоставлять согла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ст. ст. 173-177 ТК РФ гаран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и компенсации работникам, совмещающим работу с обучением.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гарантии и компенсации ст.ст.173-177 ТК РФ на работников, совмещающих работу с обучением в образовательных учреждениях высшего профессиональ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среднего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образования, 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имеющих государственной аккре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дитации, и на работников, получающих второе высшее образование.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Выплачивать ежемесячную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денежную компенсацию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работникам независимо от нахождения их в отпуске, периода временной нетрудоспособности и отсутствия по другим уважите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причинам, независимо от объема учебной нагрузки, а также лицам из числа работников учреждений, п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 и организаций, выпол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няющим педагогическую работу на усло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совместительства, для обес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их книгоиздательской продукцией и периодическ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изда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в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действующим законодательством.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Выплачивать надбавку в разме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15 % к тарифной ставке (окла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ду) молодым специалистам в течен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первых трех лет после оконча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ВУЗа,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Установить согласно закону Сарато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"Об образова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нии" надбавку к должностному окладу за ученые степени доктора наук и кандидата наук - в размере трех и двух ставок первого разряда ETC соответственно, за п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очетные звания "Заслуженный 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школы РСФСР", "Заслуженный 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РФ", "Заслуженный работ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высшей школы РФ" – в размере одной ставки первого разряда.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Продлить срок действия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квалификационной катего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педагогическим работникам в случае истечения срока ее действия во время длительной нетрудоспособности;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Отпуска по уходу за ребенком;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Длительной командировки на работу по специальности в российские образовательные учреждения за рубежом;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Отпуска до одного года в соответствии с п.5 ст.55 Закона РФ "Об образовании".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прек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ратившим педагогическую деятель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связи с ликвидацией учрежден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образования, сокращением чис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или штата, уходом на пенсию, независимо от ее вида, в случае возобновления ими педагогической деятельности сохранить имевшуюся II квалификационную категорию до оконч</w:t>
      </w:r>
      <w:r w:rsidR="00C070A4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срока ее действия, а в слу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истечения срока действия - продлить на 1 год.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действия II квалификационной категории у педагогических работников, которым до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по старости осталось 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1 года, сохранить имеющуюся у них квалификационную категорию до наступления пенсионного возраста.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Своевременно и полностью перечислять средства в пенсионный фонд для начисления страховых 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накопительных пенсионных взно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всех работников образовательного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Ходатайствовать перед органами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VI. Охрана труда и здоровья.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обязуется обеспечить: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Оснащение рабочего места необходимым оборудованием, мебелью, инвентарем и сохранностью этого имущества, закрепленного за работником;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Защиту работника от воздействия вредных и опасных производственных факторов;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всех работ по подготовке к зимнему сезону, в том числе проведение ремонта отопительной системы;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теплового режима в течение зимнего периода в учебных классах ниже 18 градусов;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регулярной влажной уборки классов и коридоров;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Своевременную выдачу работнику спецодежды и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этих задач провести ряд мероприятий по охране и безопасности труда. Перечен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 этих мероприятий, сроки, стои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их осуществления и ответственные должностные лица указаны в соглашении по охране труда.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охране труда и безопасности труда, исходя из результатов аттестации рабочих мест, проводимой в порядке и в сроки, согласованные с выборным профсоюзным органом.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под роспись инструктаж по производственной санитарии и противопожарной безопасности, с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п.п.1, 2, 3 ст. 18 Феде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"Об охране труда в РФ" и ст.17 Федерал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"Об обязательном социальном страховании от несчастных случаев на производстве профессиональных заболеваниях".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и оплатить: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Ежегодные обязательные периодические и предварительные (при поступлении на работу) профилактические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мотры (обследования) работников и обучающихся.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материальную пом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 при приобретении дорогостоя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лекарств и санаторных путевок.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профсоюзному комитету информацию и документы по условиям труда и быта работни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необходимые для осуществле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его полномочий, производить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профкомом расследо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учет несчастных случаев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исполнении трудовых обязанно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Отвечать за ущерб, причи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ненный здоровью и трудоспособно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proofErr w:type="gramStart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законом.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потерпевшим в с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травматизма на производст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ве, профессионального заболевания, либо иного повреждения здоровья, связанного с выполнением трудовых обязанностей, а также временной потерей трудоспособности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работодателя, компенса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исходя из единовременной страх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выплаты, определенной в со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со ст. 184 ТК РФ, Федеральным законо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 №125 "Об обязательном социаль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страховании от несчастных случ</w:t>
      </w:r>
      <w:r w:rsid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 на производстве и профессио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заболеваний" от 24.07.1998 года.</w:t>
      </w:r>
      <w:proofErr w:type="gramEnd"/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работнику другу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 при его отказе от рабо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условиях, опасных для жизни и здоровья вследствие нарушения требований охраны труда.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Выплачивать денежную компенсацию как за время простоя по вине работодателя (т.е. не менее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заработной платы) при </w:t>
      </w:r>
      <w:proofErr w:type="spellStart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ожности</w:t>
      </w:r>
      <w:proofErr w:type="spellEnd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(ст. 220 ТК РФ).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Приобрести и пополнять медицинскую аптечку медикаментами и перевязочными материалами для 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первой медицинской помо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Заключить договор со специа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листом (организацией), оказываю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услуги в области охра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труда с учетом специфики дея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образовательного учреждения.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6.13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обязательное страх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всех работающих по трудо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договору от несчастных случ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 на производстве и профессио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заболеваний в соответствии с Федеральным Законом от 24.07.1998 г. №125.</w:t>
      </w:r>
    </w:p>
    <w:p w:rsidR="00853FD1" w:rsidRPr="00C070A4" w:rsidRDefault="009320BB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</w:t>
      </w:r>
      <w:bookmarkStart w:id="0" w:name="_GoBack"/>
      <w:bookmarkEnd w:id="0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на паритетн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началах с профсоюзным комите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комиссию по охране труда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вопросов, свя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занных с реализацией мероприятий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условий труда, пре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дупреждению травматизм и профессиональных заболеваний.</w:t>
      </w: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VII. Гарантии профсоюзной деятельности.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Стороны договорились: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Не допускать ограничен</w:t>
      </w:r>
      <w:r w:rsidR="0041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гарантированных законом соци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ально-трудовых и иных прав и свобод, принуждение, увольнение или иную форму воздействия в отношении любого работника в связи с его членством в профсоюзе или профсоюзной деятельностью.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Профком осуществляет в у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порядке контроль  соблюдения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законодательства и иных нормативно-правовых актов, содержащих нормы трудового права (ст. 370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Увольнение работника, являющегося членом профсоюза, по п.2 "б",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spellEnd"/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5 ст. 81 ТК РФ производится с учетом мотивированного мнения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Работодатель обязан предостави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профкому безвозмездно помеще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проведения собраний, заседа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хранения документации,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оздоровительной, культурно-массовой работы, возможность размещения информации в доступном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работников месте, пра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пользоваться средствами связи, оргтехникой, транспортом (ст. 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Работодатель обеспечивает ежемесячное бесплатное перечисление на счет профсоюзной органи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членских профсоюзных взно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из заработной платы работников, являющихся членами профсоюза, при наличии их письменных заявлени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й. В случае</w:t>
      </w:r>
      <w:proofErr w:type="gramStart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упол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номочил профком представлять его интересы во взаимоотношениях с работодателем, то на основании его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ежемесячно перечисляет на счет первичной профсоюзной организации денежные средства из заработной платы работника в размере 1 % (ст. 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профсоюзные взносы перечисляются на счет первичной профсоюзной организации в день выплаты заработной платы. Задержка выплаты денежных средств по вине работодателя не допускается.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Работодатель за счет сре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надтарифного</w:t>
      </w:r>
      <w:proofErr w:type="spellEnd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учрежде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производит ежемесячные выплаты председателю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профкома в раз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2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(ст.377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Работодатель освобождает от раб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 сохранением среднего зара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мероприятий.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Работодатель обеспечивает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гарантий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занимающимся профсоюзной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в порядке, преду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смотренном законодательством и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коллективным договором. Председатель и его заместитель могу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уволены по инициативе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в соответствии с п.5 ст.81 ТК РФ с соблюдением общего порядка увольнения и только с пре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дварительного согласия вышестоя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выбранного профсоюзного органа (ст. 374, 376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Работодатель предоставляет профкому необходимую информацию по любым вопросам труда и социальн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учреж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Члены профкома включаются в состав комиссий учреждения по тарификации, аттестации педагогич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работников, аттестации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мест, охране труда, социальному страхованию и других.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Работодатель с учетом мнени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профкома рассматривает следую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вопросы: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Расторжение трудового договора с работниками, являющимися членами профсоюза, по инициативе работодателя (ст. 82, 374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к сверхурочным работам (ст. 99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Разделение рабочего времени на части (ст. 105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Запрещение работы в выходные и нерабочие праздничные дни (ст. 113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Очередность предоставления отпусков (ст. 123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заработной платы (ст. 135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систем нормирования труда (ст. 159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Массовые увольнения (ст.180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Установление перечня должностей работников с ненормированным рабочим днем (ст. 101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Правил внутреннего трудового распорядка (ст. 190 ТК РФ)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комиссий по охране труда (ст. 218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графиков сменности (ст. 103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Утверждение формы расчетного листка (ст. 136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Размеры повышения заработной платы в ночное время (ст. 154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и снятие дисциплинарного взыскания до истечения 1 года со дня его применения (ст. 193,194 ТК РФ);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форм профессиональной подготовки, переподготовки и повышения квалификации работ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перечень необходимых про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 и специальностей (ст. 196 ТК РФ);</w:t>
      </w:r>
    </w:p>
    <w:p w:rsidR="00106D1D" w:rsidRDefault="00106D1D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3956"/>
          <w:kern w:val="36"/>
          <w:sz w:val="24"/>
          <w:szCs w:val="24"/>
          <w:lang w:eastAsia="ru-RU"/>
        </w:rPr>
      </w:pPr>
    </w:p>
    <w:p w:rsidR="00853FD1" w:rsidRPr="00140818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08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VIII. Обязательства профкома.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Профком обязуется: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Представлять и защищать права и интересы членов профсоюза по социально-трудовым вопросам в соответствии с Федер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зако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"О профессиональных союзах,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правах и гарантиях деятельно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сти" и ТК РФ. Осуществлять к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 соблюдения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его представителями трудов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законодательства и иных нор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содержащих нормы трудового права.</w:t>
      </w:r>
    </w:p>
    <w:p w:rsidR="00853FD1" w:rsidRPr="00C070A4" w:rsidRDefault="00106D1D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Осуществлять контроль  правильности 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фонда заработной платы, </w:t>
      </w:r>
      <w:proofErr w:type="spellStart"/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надтариф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фонда, фонда экономии зара</w:t>
      </w:r>
      <w:r w:rsidR="00853FD1"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ботной платы, внебюджетного фонда и иных фондов учреждения.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Осуществлять конт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 хранения тру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 книжек работников, за своевременность внесения в них записей, в том числе при присвоении им квалифи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кационных категорий по результа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аттестации работников.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Совместно с работодателем и работниками разрабатывать меры по защите персональных данных работников (ст. 86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Направлять учредителю (собственнику) учреждения заявление о нарушении руководителем учр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еждения, его заместителями зако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нормативных актов о труде, усл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коллективного договора, 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с требованием о применении мер дисциплинарного взыскания (ст. 195 ТК РФ).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Представлять и защищать трудо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права членов профсоюза в ко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трудовым спорам и суде.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Осуществлять совместно с ко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миссией по социальному страхова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 своевременности  назначения и выплат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пособий по обязательному социальному страхованию.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8.9. Участвовать в работе комиссии по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страхованию, совме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 горкомом профсоюза п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летнему оздоровлению детей ра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учреждения и обеспечению их новогодними подарками.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Совместно с комиссией по социальному страхованию вести учет </w:t>
      </w:r>
      <w:proofErr w:type="gram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санаторно-курортном лечении, своевременно направлять заявки уполномоченным района, города.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Осуществлять общественный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оевременного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перечисления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пла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тежей в фонд обязательного меди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 страхования.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Осуществлять контроль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правильности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работникам отпусков и их оплаты.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Участвовать в работе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учреждения по тарифика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аттестации педагогических работников, аттестации рабочих мест, охране труда и других.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Осуществлять контроль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аттестации педагогических работников учреждения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8.15. Совместно с работодателем 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регистрацию работни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системе персонифициро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ванного учета в системе государ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Оказывать ежегодно материальную помощь членам профсоюза.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Осуществлять культурно-массовую и физкультурно-оздоровительную работу в учреждении.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Совместно директором школы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различные смотры, конкурсы и другие мероприятия, направленные на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вершенствование профессиональн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мастерства, поддержание чис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тоты и порядка в школе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территории, сохране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материальной базы школы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комфортных условий для деятельности работников и обучающихся, в том числе организации горячего питания; нормального морально-пси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хологического климата в школе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53FD1" w:rsidRPr="00A87070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IX. Заключительные положения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Стороны договорились о том, что: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Совместно разрабатывают план м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выполнению настоя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коллективного договора.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контроль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выполне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коллективного договора и ег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положений и </w:t>
      </w:r>
      <w:proofErr w:type="gramStart"/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ре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</w:t>
      </w:r>
      <w:proofErr w:type="gram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общем собрании работников образовательного учреждения не реже 2-х раз в год.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Рассматривают в 10-ти </w:t>
      </w:r>
      <w:proofErr w:type="spellStart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все </w:t>
      </w:r>
      <w:r w:rsidR="00191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период дей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коллективного договора разногласия и конфликты, связанные с его выполнением.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могут повлечь возникнове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конфликтов с целью предупреждения использования работниками крайней меры их разрешения - забастовки.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случае нарушения или невыпо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обязательств коллективно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 виновная сторона или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виновные лица несут ответствен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порядке, предусмотренном законодательством согласно ст.55 ТК РФ.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Настоящий коллективный договор действует в течение трех лет со дня подписания. 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Переговоры по заключению н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коллективного договора бу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начаты за три месяца до окончания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настоящего дого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Внесение изменений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производится в по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ТК РФ.</w:t>
      </w:r>
    </w:p>
    <w:p w:rsidR="00853FD1" w:rsidRPr="00A87070" w:rsidRDefault="00853FD1" w:rsidP="00853F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X. Приложения к коллективному договору.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внутреннего трудового распорядка для р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муниципального общеобразовательного учреждения</w:t>
      </w:r>
      <w:r w:rsidR="0010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«ООШ п. Пригорки </w:t>
      </w:r>
      <w:proofErr w:type="spellStart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Саратовской области»  Приложение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853FD1" w:rsidRPr="00C070A4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Положение об оплате труда работ</w:t>
      </w:r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муниципаль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общеобразовательного учреж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МКОУ «ООШ п. Пригорки </w:t>
      </w:r>
      <w:proofErr w:type="spellStart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Приложение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853FD1" w:rsidRDefault="00853FD1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порядке и усл</w:t>
      </w:r>
      <w:r w:rsidR="00FB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предоставления педагогиче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работникам муниципального</w:t>
      </w:r>
      <w:r w:rsidR="0041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п. Пригорки </w:t>
      </w:r>
      <w:proofErr w:type="spellStart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C6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длительного отп</w:t>
      </w:r>
      <w:r w:rsidR="00C9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 до одного года. Приложение </w:t>
      </w:r>
      <w:r w:rsidRPr="00C070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</w:p>
    <w:p w:rsidR="00604934" w:rsidRDefault="00604934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34" w:rsidRDefault="00604934" w:rsidP="00604934">
      <w:pPr>
        <w:pStyle w:val="3"/>
      </w:pPr>
      <w:r>
        <w:t>От работодателя:</w:t>
      </w:r>
      <w:r>
        <w:tab/>
      </w:r>
      <w:r>
        <w:tab/>
      </w:r>
      <w:r>
        <w:tab/>
      </w:r>
      <w:r>
        <w:tab/>
      </w:r>
      <w:r>
        <w:tab/>
      </w:r>
      <w:r>
        <w:tab/>
        <w:t>От работников:</w:t>
      </w:r>
    </w:p>
    <w:p w:rsidR="00604934" w:rsidRDefault="00604934" w:rsidP="00604934">
      <w:pPr>
        <w:pStyle w:val="3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</w:t>
      </w:r>
      <w:proofErr w:type="gramStart"/>
      <w:r>
        <w:t>первичной</w:t>
      </w:r>
      <w:proofErr w:type="gramEnd"/>
    </w:p>
    <w:p w:rsidR="00604934" w:rsidRDefault="00604934" w:rsidP="00604934">
      <w:pPr>
        <w:pStyle w:val="3"/>
      </w:pPr>
      <w:r>
        <w:t xml:space="preserve">общеобразовательного учреждения </w:t>
      </w:r>
      <w:r>
        <w:tab/>
      </w:r>
      <w:r>
        <w:tab/>
        <w:t>профсоюзной организации</w:t>
      </w:r>
    </w:p>
    <w:p w:rsidR="00604934" w:rsidRDefault="00604934" w:rsidP="00604934">
      <w:pPr>
        <w:pStyle w:val="3"/>
        <w:ind w:left="4956" w:firstLine="708"/>
      </w:pPr>
      <w:r>
        <w:t xml:space="preserve">общеобразовательного </w:t>
      </w:r>
    </w:p>
    <w:p w:rsidR="00604934" w:rsidRPr="00FC04F8" w:rsidRDefault="00FC04F8" w:rsidP="00FC04F8">
      <w:pPr>
        <w:pStyle w:val="3"/>
      </w:pPr>
      <w:r w:rsidRPr="00FC04F8">
        <w:t xml:space="preserve"> </w:t>
      </w:r>
      <w:r>
        <w:t xml:space="preserve">______________ </w:t>
      </w:r>
      <w:r w:rsidRPr="00FC04F8">
        <w:t xml:space="preserve"> Щербакова Л.В.</w:t>
      </w:r>
      <w:r w:rsidR="00604934" w:rsidRPr="00FC04F8">
        <w:t>.</w:t>
      </w:r>
      <w:r w:rsidR="00604934" w:rsidRPr="00FC04F8">
        <w:tab/>
      </w:r>
      <w:r w:rsidR="00604934" w:rsidRPr="00FC04F8">
        <w:tab/>
      </w:r>
      <w:r>
        <w:t>_______________ Рахметова Б.Т.</w:t>
      </w:r>
      <w:r w:rsidR="00604934" w:rsidRPr="00FC04F8">
        <w:tab/>
        <w:t xml:space="preserve">        </w:t>
      </w:r>
      <w:r w:rsidRPr="00FC04F8">
        <w:t xml:space="preserve">                               </w:t>
      </w:r>
    </w:p>
    <w:p w:rsidR="00604934" w:rsidRDefault="00FC04F8" w:rsidP="00FC04F8">
      <w:pPr>
        <w:pStyle w:val="3"/>
        <w:rPr>
          <w:sz w:val="20"/>
        </w:rPr>
      </w:pPr>
      <w:r>
        <w:rPr>
          <w:sz w:val="20"/>
        </w:rPr>
        <w:t xml:space="preserve">      (подпись, Ф.И.О.)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604934">
        <w:rPr>
          <w:sz w:val="20"/>
        </w:rPr>
        <w:t>(подпись, Ф.И.О.)</w:t>
      </w:r>
    </w:p>
    <w:p w:rsidR="00604934" w:rsidRDefault="00604934" w:rsidP="00604934">
      <w:pPr>
        <w:pStyle w:val="3"/>
      </w:pPr>
    </w:p>
    <w:p w:rsidR="00604934" w:rsidRDefault="00604934" w:rsidP="00604934">
      <w:pPr>
        <w:pStyle w:val="3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04934" w:rsidRDefault="00604934" w:rsidP="00604934">
      <w:r>
        <w:tab/>
      </w:r>
      <w:r>
        <w:tab/>
      </w:r>
    </w:p>
    <w:p w:rsidR="00604934" w:rsidRPr="00C070A4" w:rsidRDefault="00604934" w:rsidP="00853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4934" w:rsidRPr="00C070A4" w:rsidSect="00F24172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3" w:rsidRDefault="006D0B53" w:rsidP="00D418EF">
      <w:pPr>
        <w:spacing w:after="0" w:line="240" w:lineRule="auto"/>
      </w:pPr>
      <w:r>
        <w:separator/>
      </w:r>
    </w:p>
  </w:endnote>
  <w:endnote w:type="continuationSeparator" w:id="0">
    <w:p w:rsidR="006D0B53" w:rsidRDefault="006D0B53" w:rsidP="00D4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we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9212"/>
      <w:docPartObj>
        <w:docPartGallery w:val="Page Numbers (Bottom of Page)"/>
        <w:docPartUnique/>
      </w:docPartObj>
    </w:sdtPr>
    <w:sdtEndPr/>
    <w:sdtContent>
      <w:p w:rsidR="00F24172" w:rsidRDefault="00A8707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0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18EF" w:rsidRDefault="00D41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3" w:rsidRDefault="006D0B53" w:rsidP="00D418EF">
      <w:pPr>
        <w:spacing w:after="0" w:line="240" w:lineRule="auto"/>
      </w:pPr>
      <w:r>
        <w:separator/>
      </w:r>
    </w:p>
  </w:footnote>
  <w:footnote w:type="continuationSeparator" w:id="0">
    <w:p w:rsidR="006D0B53" w:rsidRDefault="006D0B53" w:rsidP="00D4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FD1"/>
    <w:rsid w:val="000109DF"/>
    <w:rsid w:val="00106D1D"/>
    <w:rsid w:val="00140818"/>
    <w:rsid w:val="00170788"/>
    <w:rsid w:val="00191DC2"/>
    <w:rsid w:val="00220F41"/>
    <w:rsid w:val="003D0427"/>
    <w:rsid w:val="00411A05"/>
    <w:rsid w:val="0041417C"/>
    <w:rsid w:val="00462BB5"/>
    <w:rsid w:val="004E656D"/>
    <w:rsid w:val="00604934"/>
    <w:rsid w:val="00677736"/>
    <w:rsid w:val="006D0B53"/>
    <w:rsid w:val="006D293A"/>
    <w:rsid w:val="006D3A70"/>
    <w:rsid w:val="006E72EF"/>
    <w:rsid w:val="008017F0"/>
    <w:rsid w:val="00835BBA"/>
    <w:rsid w:val="00837AED"/>
    <w:rsid w:val="00853FD1"/>
    <w:rsid w:val="00856BA7"/>
    <w:rsid w:val="008D2AAE"/>
    <w:rsid w:val="009320BB"/>
    <w:rsid w:val="00A2486F"/>
    <w:rsid w:val="00A87070"/>
    <w:rsid w:val="00BB160B"/>
    <w:rsid w:val="00C070A4"/>
    <w:rsid w:val="00C640F3"/>
    <w:rsid w:val="00C92A77"/>
    <w:rsid w:val="00CC06C6"/>
    <w:rsid w:val="00D418EF"/>
    <w:rsid w:val="00E40E88"/>
    <w:rsid w:val="00E81232"/>
    <w:rsid w:val="00ED300E"/>
    <w:rsid w:val="00F24172"/>
    <w:rsid w:val="00F2561D"/>
    <w:rsid w:val="00FB19DC"/>
    <w:rsid w:val="00FC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A"/>
  </w:style>
  <w:style w:type="paragraph" w:styleId="1">
    <w:name w:val="heading 1"/>
    <w:basedOn w:val="a"/>
    <w:link w:val="10"/>
    <w:uiPriority w:val="9"/>
    <w:qFormat/>
    <w:rsid w:val="0085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A395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FD1"/>
    <w:rPr>
      <w:rFonts w:ascii="Times New Roman" w:eastAsia="Times New Roman" w:hAnsi="Times New Roman" w:cs="Times New Roman"/>
      <w:b/>
      <w:bCs/>
      <w:color w:val="0A3956"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8EF"/>
  </w:style>
  <w:style w:type="paragraph" w:styleId="a5">
    <w:name w:val="footer"/>
    <w:basedOn w:val="a"/>
    <w:link w:val="a6"/>
    <w:uiPriority w:val="99"/>
    <w:unhideWhenUsed/>
    <w:rsid w:val="00D4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8EF"/>
  </w:style>
  <w:style w:type="paragraph" w:styleId="3">
    <w:name w:val="Body Text 3"/>
    <w:basedOn w:val="a"/>
    <w:link w:val="30"/>
    <w:rsid w:val="006049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049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859">
          <w:marLeft w:val="3225"/>
          <w:marRight w:val="225"/>
          <w:marTop w:val="75"/>
          <w:marBottom w:val="225"/>
          <w:divBdr>
            <w:top w:val="single" w:sz="6" w:space="0" w:color="003399"/>
            <w:left w:val="single" w:sz="6" w:space="0" w:color="003399"/>
            <w:bottom w:val="single" w:sz="6" w:space="0" w:color="003399"/>
            <w:right w:val="single" w:sz="6" w:space="0" w:color="003399"/>
          </w:divBdr>
          <w:divsChild>
            <w:div w:id="10289891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7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C649-1BB0-44CF-845B-DF80884A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щербакова</cp:lastModifiedBy>
  <cp:revision>16</cp:revision>
  <cp:lastPrinted>2012-10-31T06:06:00Z</cp:lastPrinted>
  <dcterms:created xsi:type="dcterms:W3CDTF">2012-02-24T06:18:00Z</dcterms:created>
  <dcterms:modified xsi:type="dcterms:W3CDTF">2012-10-31T06:39:00Z</dcterms:modified>
</cp:coreProperties>
</file>